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84" w:tblpY="543"/>
        <w:tblOverlap w:val="never"/>
        <w:tblW w:w="101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971"/>
        <w:gridCol w:w="708"/>
        <w:gridCol w:w="859"/>
        <w:gridCol w:w="859"/>
        <w:gridCol w:w="859"/>
        <w:gridCol w:w="859"/>
        <w:gridCol w:w="1155"/>
        <w:gridCol w:w="2085"/>
        <w:gridCol w:w="855"/>
        <w:gridCol w:w="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5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岗位工作地点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公证处负责人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持有公证员证，在公证机构执业达到三年以上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月薪18000元（含五险一金）前6个月由县财政给予保障。从第七个月起由公证处负担，并视业务情况按规定给予绩效奖励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公证处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公证员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持有公证员证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月薪15000元（含五险一金）前6个月由县财政给予保障。从第七个月起由公证处负担，并视业务情况按规定给予绩效奖励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公证处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7449A"/>
    <w:rsid w:val="73C1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2023-06-10T10:35:00Z</dcterms:created>
  <dc:creator>86157</dc:creator>
  <cp:lastModifiedBy>张惠婷</cp:lastModifiedBy>
  <dcterms:modified xsi:type="dcterms:W3CDTF">2023-06-21T13:38:43Z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C4E8186E37814C04B214B17477865B21</vt:lpwstr>
  </property>
</Properties>
</file>