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both"/>
        <w:rPr>
          <w:rFonts w:hint="eastAsia" w:ascii="方正小标宋简体" w:hAnsi="方正小标宋简体" w:eastAsia="黑体" w:cs="方正小标宋简体"/>
          <w:sz w:val="44"/>
          <w:szCs w:val="44"/>
          <w:lang w:val="en-US" w:eastAsia="zh-CN"/>
        </w:rPr>
      </w:pPr>
      <w:bookmarkStart w:id="1" w:name="_GoBack"/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6</w:t>
      </w:r>
    </w:p>
    <w:p>
      <w:pPr>
        <w:spacing w:line="59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汕尾红海湾经济开发区消防救援大队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公开招聘政府专职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消防员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体检通用标准</w:t>
      </w:r>
    </w:p>
    <w:bookmarkEnd w:id="1"/>
    <w:p>
      <w:pPr>
        <w:spacing w:line="596" w:lineRule="exact"/>
        <w:rPr>
          <w:rFonts w:hint="eastAsia"/>
        </w:rPr>
      </w:pPr>
      <w:bookmarkStart w:id="0" w:name="OLE_LINK1"/>
    </w:p>
    <w:p>
      <w:pPr>
        <w:pStyle w:val="2"/>
        <w:widowControl/>
        <w:shd w:val="clear" w:color="auto" w:fill="FFFFFF"/>
        <w:spacing w:line="60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kern w:val="2"/>
          <w:sz w:val="32"/>
          <w:szCs w:val="32"/>
        </w:rPr>
        <w:t>为规范招聘体检工作，</w:t>
      </w:r>
      <w:r>
        <w:rPr>
          <w:rFonts w:hint="eastAsia" w:ascii="Times New Roman" w:hAnsi="Times New Roman" w:eastAsia="仿宋_GB2312"/>
          <w:b w:val="0"/>
          <w:bCs w:val="0"/>
          <w:kern w:val="2"/>
          <w:sz w:val="32"/>
          <w:szCs w:val="32"/>
          <w:lang w:val="en-US" w:eastAsia="zh-CN"/>
        </w:rPr>
        <w:t>汕尾红海湾经济开发区消防救援大队</w:t>
      </w:r>
      <w:r>
        <w:rPr>
          <w:rFonts w:hint="eastAsia" w:ascii="Times New Roman" w:hAnsi="Times New Roman" w:eastAsia="仿宋_GB2312"/>
          <w:b w:val="0"/>
          <w:bCs w:val="0"/>
          <w:kern w:val="2"/>
          <w:sz w:val="32"/>
          <w:szCs w:val="32"/>
        </w:rPr>
        <w:t>在《广东省事业单位公开招聘体检通用标准》、《消防员职业健康标准》、《应征公民体格检查标准》、《国家综合性消防救援队伍内务条令（试行）》等政策法规上，结合消防职业特点，制定了《</w:t>
      </w:r>
      <w:r>
        <w:rPr>
          <w:rFonts w:hint="eastAsia" w:ascii="Times New Roman" w:hAnsi="Times New Roman" w:eastAsia="仿宋_GB2312"/>
          <w:b w:val="0"/>
          <w:bCs w:val="0"/>
          <w:kern w:val="2"/>
          <w:sz w:val="32"/>
          <w:szCs w:val="32"/>
          <w:lang w:val="en-US" w:eastAsia="zh-CN"/>
        </w:rPr>
        <w:t>汕尾红海湾经济开发区消防救援大队</w:t>
      </w:r>
      <w:r>
        <w:rPr>
          <w:rFonts w:hint="eastAsia" w:ascii="Times New Roman" w:hAnsi="Times New Roman" w:eastAsia="仿宋_GB2312"/>
          <w:b w:val="0"/>
          <w:bCs w:val="0"/>
          <w:kern w:val="2"/>
          <w:sz w:val="32"/>
          <w:szCs w:val="32"/>
        </w:rPr>
        <w:t>公开招聘政府专职</w:t>
      </w:r>
      <w:r>
        <w:rPr>
          <w:rFonts w:hint="eastAsia" w:ascii="Times New Roman" w:hAnsi="Times New Roman" w:eastAsia="仿宋_GB2312"/>
          <w:b w:val="0"/>
          <w:bCs w:val="0"/>
          <w:kern w:val="2"/>
          <w:sz w:val="32"/>
          <w:szCs w:val="32"/>
          <w:lang w:val="en-US" w:eastAsia="zh-CN"/>
        </w:rPr>
        <w:t>消防员</w:t>
      </w:r>
      <w:r>
        <w:rPr>
          <w:rFonts w:hint="eastAsia" w:ascii="Times New Roman" w:hAnsi="Times New Roman" w:eastAsia="仿宋_GB2312"/>
          <w:b w:val="0"/>
          <w:bCs w:val="0"/>
          <w:kern w:val="2"/>
          <w:sz w:val="32"/>
          <w:szCs w:val="32"/>
        </w:rPr>
        <w:t>体检通用标准》（下称《通用标准》），该《通用标准》适用范围为招聘政府专职</w:t>
      </w:r>
      <w:r>
        <w:rPr>
          <w:rFonts w:hint="eastAsia" w:ascii="Times New Roman" w:hAnsi="Times New Roman" w:eastAsia="仿宋_GB2312"/>
          <w:b w:val="0"/>
          <w:bCs w:val="0"/>
          <w:kern w:val="2"/>
          <w:sz w:val="32"/>
          <w:szCs w:val="32"/>
          <w:lang w:val="en-US" w:eastAsia="zh-CN"/>
        </w:rPr>
        <w:t>消防</w:t>
      </w:r>
      <w:r>
        <w:rPr>
          <w:rFonts w:hint="eastAsia" w:ascii="Times New Roman" w:hAnsi="Times New Roman" w:eastAsia="仿宋_GB2312"/>
          <w:b w:val="0"/>
          <w:bCs w:val="0"/>
          <w:kern w:val="2"/>
          <w:sz w:val="32"/>
          <w:szCs w:val="32"/>
        </w:rPr>
        <w:t>员。</w:t>
      </w:r>
    </w:p>
    <w:bookmarkEnd w:id="0"/>
    <w:p>
      <w:pPr>
        <w:spacing w:line="596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风湿性心脏病、心肌病、冠心病、先天性心脏病、克山病等器质性心脏病，不合格。</w:t>
      </w:r>
    </w:p>
    <w:p>
      <w:pPr>
        <w:spacing w:line="596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遇有下列情况之一的，排除心脏病理性改变，合格：</w:t>
      </w:r>
    </w:p>
    <w:p>
      <w:pPr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(</w:t>
      </w:r>
      <w:r>
        <w:rPr>
          <w:rFonts w:hint="eastAsia" w:eastAsia="仿宋_GB2312"/>
          <w:sz w:val="32"/>
          <w:szCs w:val="32"/>
        </w:rPr>
        <w:t>一</w:t>
      </w:r>
      <w:r>
        <w:rPr>
          <w:rFonts w:eastAsia="仿宋_GB2312"/>
          <w:sz w:val="32"/>
          <w:szCs w:val="32"/>
        </w:rPr>
        <w:t>)</w:t>
      </w:r>
      <w:r>
        <w:rPr>
          <w:rFonts w:hint="eastAsia" w:eastAsia="仿宋_GB2312"/>
          <w:sz w:val="32"/>
          <w:szCs w:val="32"/>
        </w:rPr>
        <w:t>心脏听诊有生理性杂音；</w:t>
      </w:r>
    </w:p>
    <w:p>
      <w:pPr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(</w:t>
      </w:r>
      <w:r>
        <w:rPr>
          <w:rFonts w:hint="eastAsia" w:eastAsia="仿宋_GB2312"/>
          <w:sz w:val="32"/>
          <w:szCs w:val="32"/>
        </w:rPr>
        <w:t>二</w:t>
      </w:r>
      <w:r>
        <w:rPr>
          <w:rFonts w:eastAsia="仿宋_GB2312"/>
          <w:sz w:val="32"/>
          <w:szCs w:val="32"/>
        </w:rPr>
        <w:t>)</w:t>
      </w:r>
      <w:r>
        <w:rPr>
          <w:rFonts w:hint="eastAsia" w:eastAsia="仿宋_GB2312"/>
          <w:sz w:val="32"/>
          <w:szCs w:val="32"/>
        </w:rPr>
        <w:t>每分钟少于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次的偶发期前收缩</w:t>
      </w:r>
      <w:r>
        <w:rPr>
          <w:rFonts w:eastAsia="仿宋_GB2312"/>
          <w:sz w:val="32"/>
          <w:szCs w:val="32"/>
        </w:rPr>
        <w:t>(</w:t>
      </w:r>
      <w:r>
        <w:rPr>
          <w:rFonts w:hint="eastAsia" w:eastAsia="仿宋_GB2312"/>
          <w:sz w:val="32"/>
          <w:szCs w:val="32"/>
        </w:rPr>
        <w:t>有心肌炎史者从严掌握</w:t>
      </w:r>
      <w:r>
        <w:rPr>
          <w:rFonts w:eastAsia="仿宋_GB2312"/>
          <w:sz w:val="32"/>
          <w:szCs w:val="32"/>
        </w:rPr>
        <w:t>)</w:t>
      </w:r>
      <w:r>
        <w:rPr>
          <w:rFonts w:hint="eastAsia" w:eastAsia="仿宋_GB2312"/>
          <w:sz w:val="32"/>
          <w:szCs w:val="32"/>
        </w:rPr>
        <w:t>；</w:t>
      </w:r>
    </w:p>
    <w:p>
      <w:pPr>
        <w:spacing w:line="596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eastAsia="仿宋_GB2312"/>
          <w:sz w:val="32"/>
          <w:szCs w:val="32"/>
        </w:rPr>
        <w:t>(</w:t>
      </w: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)</w:t>
      </w:r>
      <w:r>
        <w:rPr>
          <w:rFonts w:hint="eastAsia" w:eastAsia="仿宋_GB2312"/>
          <w:sz w:val="32"/>
          <w:szCs w:val="32"/>
        </w:rPr>
        <w:t>安静状态下的窦性心律，心率每分钟</w:t>
      </w:r>
      <w:r>
        <w:rPr>
          <w:rFonts w:eastAsia="仿宋_GB2312"/>
          <w:sz w:val="32"/>
          <w:szCs w:val="32"/>
        </w:rPr>
        <w:t>50-60</w:t>
      </w:r>
      <w:r>
        <w:rPr>
          <w:rFonts w:hint="eastAsia" w:eastAsia="仿宋_GB2312"/>
          <w:sz w:val="32"/>
          <w:szCs w:val="32"/>
        </w:rPr>
        <w:t>次或</w:t>
      </w:r>
      <w:r>
        <w:rPr>
          <w:rFonts w:eastAsia="仿宋_GB2312"/>
          <w:sz w:val="32"/>
          <w:szCs w:val="32"/>
        </w:rPr>
        <w:t>100-110</w:t>
      </w:r>
      <w:r>
        <w:rPr>
          <w:rFonts w:hint="eastAsia" w:eastAsia="仿宋_GB2312"/>
          <w:sz w:val="32"/>
          <w:szCs w:val="32"/>
        </w:rPr>
        <w:t>次；</w:t>
      </w:r>
    </w:p>
    <w:p>
      <w:pPr>
        <w:spacing w:line="596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eastAsia="仿宋_GB2312"/>
          <w:sz w:val="32"/>
          <w:szCs w:val="32"/>
        </w:rPr>
        <w:t>(</w:t>
      </w:r>
      <w:r>
        <w:rPr>
          <w:rFonts w:hint="eastAsia" w:eastAsia="仿宋_GB2312"/>
          <w:sz w:val="32"/>
          <w:szCs w:val="32"/>
        </w:rPr>
        <w:t>四</w:t>
      </w:r>
      <w:r>
        <w:rPr>
          <w:rFonts w:eastAsia="仿宋_GB2312"/>
          <w:sz w:val="32"/>
          <w:szCs w:val="32"/>
        </w:rPr>
        <w:t>)</w:t>
      </w:r>
      <w:r>
        <w:rPr>
          <w:rFonts w:hint="eastAsia" w:eastAsia="仿宋_GB2312"/>
          <w:sz w:val="32"/>
          <w:szCs w:val="32"/>
        </w:rPr>
        <w:t>心电图有异常的其他情况。</w:t>
      </w:r>
    </w:p>
    <w:p>
      <w:pPr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血压在下列范围内，合格：</w:t>
      </w:r>
      <w:r>
        <w:rPr>
          <w:rFonts w:eastAsia="仿宋_GB2312"/>
          <w:sz w:val="32"/>
          <w:szCs w:val="32"/>
        </w:rPr>
        <w:t xml:space="preserve"> </w:t>
      </w:r>
    </w:p>
    <w:p>
      <w:pPr>
        <w:spacing w:line="596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收缩压</w:t>
      </w:r>
      <w:r>
        <w:rPr>
          <w:rFonts w:eastAsia="仿宋_GB2312"/>
          <w:sz w:val="32"/>
          <w:szCs w:val="32"/>
        </w:rPr>
        <w:t>90mmHg-140mmHg(12.00-18.66Kpa)</w:t>
      </w:r>
      <w:r>
        <w:rPr>
          <w:rFonts w:hint="eastAsia" w:eastAsia="仿宋_GB2312"/>
          <w:sz w:val="32"/>
          <w:szCs w:val="32"/>
        </w:rPr>
        <w:t>；</w:t>
      </w:r>
    </w:p>
    <w:p>
      <w:pPr>
        <w:spacing w:line="596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舒张压</w:t>
      </w:r>
      <w:r>
        <w:rPr>
          <w:rFonts w:eastAsia="仿宋_GB2312"/>
          <w:sz w:val="32"/>
          <w:szCs w:val="32"/>
        </w:rPr>
        <w:t>60mmHg-90mmHg (8.00-12.00Kpa)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血液病，不合格。单纯性缺铁性贫血，血红蛋白男性高于</w:t>
      </w:r>
      <w:r>
        <w:rPr>
          <w:rFonts w:eastAsia="仿宋_GB2312"/>
          <w:sz w:val="32"/>
          <w:szCs w:val="32"/>
        </w:rPr>
        <w:t>90g</w:t>
      </w:r>
      <w:r>
        <w:rPr>
          <w:rFonts w:hint="eastAsia" w:eastAsia="仿宋_GB2312"/>
          <w:sz w:val="32"/>
          <w:szCs w:val="32"/>
        </w:rPr>
        <w:t>／</w:t>
      </w:r>
      <w:r>
        <w:rPr>
          <w:rFonts w:eastAsia="仿宋_GB2312"/>
          <w:sz w:val="32"/>
          <w:szCs w:val="32"/>
        </w:rPr>
        <w:t>L</w:t>
      </w:r>
      <w:r>
        <w:rPr>
          <w:rFonts w:hint="eastAsia" w:eastAsia="仿宋_GB2312"/>
          <w:sz w:val="32"/>
          <w:szCs w:val="32"/>
        </w:rPr>
        <w:t>，合格。地中海贫血，不影响正常工作的，合格。</w:t>
      </w:r>
    </w:p>
    <w:p>
      <w:pPr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结核病不合格。但下列情况合格：</w:t>
      </w:r>
    </w:p>
    <w:p>
      <w:pPr>
        <w:spacing w:line="596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eastAsia="仿宋_GB2312"/>
          <w:sz w:val="32"/>
          <w:szCs w:val="32"/>
        </w:rPr>
        <w:t>(</w:t>
      </w:r>
      <w:r>
        <w:rPr>
          <w:rFonts w:hint="eastAsia" w:eastAsia="仿宋_GB2312"/>
          <w:sz w:val="32"/>
          <w:szCs w:val="32"/>
        </w:rPr>
        <w:t>一</w:t>
      </w:r>
      <w:r>
        <w:rPr>
          <w:rFonts w:eastAsia="仿宋_GB2312"/>
          <w:sz w:val="32"/>
          <w:szCs w:val="32"/>
        </w:rPr>
        <w:t>)</w:t>
      </w:r>
      <w:r>
        <w:rPr>
          <w:rFonts w:hint="eastAsia" w:eastAsia="仿宋_GB2312"/>
          <w:sz w:val="32"/>
          <w:szCs w:val="32"/>
        </w:rPr>
        <w:t>原发性肺结核、继发性肺结核、结核性胸膜炎，临床治愈后稳定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年无变化者；</w:t>
      </w:r>
    </w:p>
    <w:p>
      <w:pPr>
        <w:spacing w:line="596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eastAsia="仿宋_GB2312"/>
          <w:sz w:val="32"/>
          <w:szCs w:val="32"/>
        </w:rPr>
        <w:t>(</w:t>
      </w:r>
      <w:r>
        <w:rPr>
          <w:rFonts w:hint="eastAsia" w:eastAsia="仿宋_GB2312"/>
          <w:sz w:val="32"/>
          <w:szCs w:val="32"/>
        </w:rPr>
        <w:t>二</w:t>
      </w:r>
      <w:r>
        <w:rPr>
          <w:rFonts w:eastAsia="仿宋_GB2312"/>
          <w:sz w:val="32"/>
          <w:szCs w:val="32"/>
        </w:rPr>
        <w:t>)</w:t>
      </w:r>
      <w:r>
        <w:rPr>
          <w:rFonts w:hint="eastAsia" w:eastAsia="仿宋_GB2312"/>
          <w:sz w:val="32"/>
          <w:szCs w:val="32"/>
        </w:rPr>
        <w:t>肺外结核病：肾结核、骨结核、腹膜结核、淋巴结核等，临床治愈后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年无复发，经专科医院检查无变化者。</w:t>
      </w:r>
    </w:p>
    <w:p>
      <w:pPr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第五条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慢性支气管炎伴阻塞性肺气肿、支气管扩张、支气管哮喘，不合格。</w:t>
      </w:r>
    </w:p>
    <w:p>
      <w:pPr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第六条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严重慢性胃、肠疾病，不合格。胃溃疡或十二指肠溃疡已愈合，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年内无出血史，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年以上无症状者，合格；胃次全切除术后无严重并发症者，合格。</w:t>
      </w:r>
    </w:p>
    <w:p>
      <w:pPr>
        <w:spacing w:line="596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hint="eastAsia" w:ascii="黑体" w:hAnsi="Times New Roman" w:eastAsia="黑体"/>
          <w:sz w:val="32"/>
          <w:szCs w:val="32"/>
        </w:rPr>
        <w:t xml:space="preserve">第七条  </w:t>
      </w:r>
      <w:r>
        <w:rPr>
          <w:rFonts w:hint="eastAsia" w:eastAsia="仿宋_GB2312"/>
          <w:sz w:val="32"/>
          <w:szCs w:val="32"/>
        </w:rPr>
        <w:t>各种急慢性肝炎，乙型肝炎表面抗原阳性，不合格。</w:t>
      </w:r>
    </w:p>
    <w:p>
      <w:pPr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各种恶性肿瘤、肝硬化、</w:t>
      </w:r>
      <w:r>
        <w:rPr>
          <w:rFonts w:eastAsia="仿宋_GB2312"/>
          <w:sz w:val="32"/>
          <w:szCs w:val="32"/>
        </w:rPr>
        <w:t> </w:t>
      </w:r>
      <w:r>
        <w:rPr>
          <w:rFonts w:hint="eastAsia" w:eastAsia="仿宋_GB2312"/>
          <w:sz w:val="32"/>
          <w:szCs w:val="32"/>
        </w:rPr>
        <w:t>脉管炎、动脉瘤、重度下肢静脉曲张、精索静脉曲张，不合格。</w:t>
      </w:r>
    </w:p>
    <w:p>
      <w:pPr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急慢性肾炎、慢性肾盂肾炎、多囊肾、肾功能不全，不合格。</w:t>
      </w:r>
    </w:p>
    <w:p>
      <w:pPr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糖尿病、尿崩症、肢端肥大症等内分泌系统疾病，不合格。甲状腺功能亢进治愈后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年无症状和体征者，合格。</w:t>
      </w:r>
    </w:p>
    <w:p>
      <w:pPr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第十一条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有癫痫病史、精神病史、癔病史、夜游症、严重的神经官能症</w:t>
      </w:r>
      <w:r>
        <w:rPr>
          <w:rFonts w:eastAsia="仿宋_GB2312"/>
          <w:sz w:val="32"/>
          <w:szCs w:val="32"/>
        </w:rPr>
        <w:t>(</w:t>
      </w:r>
      <w:r>
        <w:rPr>
          <w:rFonts w:hint="eastAsia" w:eastAsia="仿宋_GB2312"/>
          <w:sz w:val="32"/>
          <w:szCs w:val="32"/>
        </w:rPr>
        <w:t>经常头痛头晕、失眠、记忆力明显下降等</w:t>
      </w:r>
      <w:r>
        <w:rPr>
          <w:rFonts w:eastAsia="仿宋_GB2312"/>
          <w:sz w:val="32"/>
          <w:szCs w:val="32"/>
        </w:rPr>
        <w:t>)</w:t>
      </w:r>
      <w:r>
        <w:rPr>
          <w:rFonts w:hint="eastAsia" w:eastAsia="仿宋_GB2312"/>
          <w:sz w:val="32"/>
          <w:szCs w:val="32"/>
        </w:rPr>
        <w:t>，精神活性物质滥用和依赖者，不合格。</w:t>
      </w:r>
    </w:p>
    <w:p>
      <w:pPr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第十二条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红斑狼疮、皮肌炎和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或多发性肌炎、硬皮病、结节性多动脉炎、类风湿性关节炎等各种弥漫性结缔组织疾病，大动脉炎，不合格。</w:t>
      </w:r>
    </w:p>
    <w:p>
      <w:pPr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第十三条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颅骨缺损经修复大于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平方厘米的、颅内异物存留、颅脑畸形、脑外伤后综合征，骨、关节、滑囊、腱鞘疾病或损伤及其后遗症（单纯性骨折，治愈一年后，复位良好，无功能障碍及后遗症除外），骨、关节畸形（大骨节病仅指【趾】关节粗大，无自觉症状，无功能障碍除外），习惯性脱臼，脊柱慢性疾病，慢性腰</w:t>
      </w:r>
      <w:r>
        <w:rPr>
          <w:rFonts w:hint="eastAsia" w:ascii="Times New Roman" w:hAnsi="Times New Roman" w:eastAsia="仿宋_GB2312"/>
          <w:sz w:val="32"/>
          <w:szCs w:val="32"/>
        </w:rPr>
        <w:t>腿痛，腰椎间盘突出，强直性脊柱炎，不合格。</w:t>
      </w:r>
    </w:p>
    <w:p>
      <w:pPr>
        <w:spacing w:line="596" w:lineRule="exact"/>
        <w:ind w:firstLine="640" w:firstLineChars="200"/>
        <w:rPr>
          <w:rFonts w:ascii="黑体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第十四条  </w:t>
      </w:r>
      <w:r>
        <w:rPr>
          <w:rFonts w:hint="eastAsia" w:ascii="Times New Roman" w:hAnsi="Times New Roman" w:eastAsia="仿宋_GB2312"/>
          <w:sz w:val="32"/>
          <w:szCs w:val="32"/>
        </w:rPr>
        <w:t>颈强直，不能自行矫正的斜颈（可自行矫正的轻度脊柱侧弯、驼背除外），三度单纯性甲状腺肿，结核性淋巴结炎，不合格。</w:t>
      </w:r>
    </w:p>
    <w:p>
      <w:pPr>
        <w:spacing w:line="596" w:lineRule="exact"/>
        <w:ind w:firstLine="640" w:firstLineChars="200"/>
        <w:rPr>
          <w:rFonts w:hint="eastAsia" w:ascii="黑体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第十五条  </w:t>
      </w:r>
      <w:r>
        <w:rPr>
          <w:rFonts w:hint="eastAsia" w:ascii="Times New Roman" w:hAnsi="Times New Roman" w:eastAsia="仿宋_GB2312"/>
          <w:sz w:val="32"/>
          <w:szCs w:val="32"/>
        </w:rPr>
        <w:t>两下肢不等长超过</w:t>
      </w:r>
      <w:r>
        <w:rPr>
          <w:rFonts w:ascii="Times New Roman" w:hAnsi="Times New Roman" w:eastAsia="仿宋_GB2312"/>
          <w:sz w:val="32"/>
          <w:szCs w:val="32"/>
        </w:rPr>
        <w:t>2cm</w:t>
      </w:r>
      <w:r>
        <w:rPr>
          <w:rFonts w:hint="eastAsia" w:ascii="Times New Roman" w:hAnsi="Times New Roman" w:eastAsia="仿宋_GB2312"/>
          <w:sz w:val="32"/>
          <w:szCs w:val="32"/>
        </w:rPr>
        <w:t>，膝内翻股骨内髁间距离和膝外翻胫骨内踝间距离超过</w:t>
      </w:r>
      <w:r>
        <w:rPr>
          <w:rFonts w:ascii="Times New Roman" w:hAnsi="Times New Roman" w:eastAsia="仿宋_GB2312"/>
          <w:sz w:val="32"/>
          <w:szCs w:val="32"/>
        </w:rPr>
        <w:t>7cm</w:t>
      </w:r>
      <w:r>
        <w:rPr>
          <w:rFonts w:hint="eastAsia" w:ascii="Times New Roman" w:hAnsi="Times New Roman" w:eastAsia="仿宋_GB2312"/>
          <w:sz w:val="32"/>
          <w:szCs w:val="32"/>
        </w:rPr>
        <w:t>，或虽在上述规定范围内但步态异常，不合格。</w:t>
      </w:r>
    </w:p>
    <w:p>
      <w:pPr>
        <w:spacing w:line="596" w:lineRule="exact"/>
        <w:ind w:firstLine="640" w:firstLineChars="200"/>
        <w:rPr>
          <w:rFonts w:hint="eastAsia" w:ascii="黑体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第十六条  </w:t>
      </w:r>
      <w:r>
        <w:rPr>
          <w:rFonts w:hint="eastAsia" w:ascii="Times New Roman" w:hAnsi="Times New Roman" w:eastAsia="仿宋_GB2312"/>
          <w:sz w:val="32"/>
          <w:szCs w:val="32"/>
        </w:rPr>
        <w:t>影响功能的指（趾）残缺、畸形、足底弓完全消失的扁平足、影响长途行走的胼胝、重度皲裂症，不合格。</w:t>
      </w:r>
    </w:p>
    <w:p>
      <w:pPr>
        <w:spacing w:line="596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第十七条  </w:t>
      </w:r>
      <w:r>
        <w:rPr>
          <w:rFonts w:hint="eastAsia" w:ascii="Times New Roman" w:hAnsi="Times New Roman" w:eastAsia="仿宋_GB2312"/>
          <w:sz w:val="32"/>
          <w:szCs w:val="32"/>
        </w:rPr>
        <w:t>头癣，泛发性体癣，济疮，慢性湿疹，慢性寻麻疹，神经性皮炎，白癜风，银屑病，与传染性麻风病人有密切接触史（共同生活）及其它有传染性或难以治愈的皮肤病，不合格。影响面容的血管痣和色素痣，有纹身者，不合格。</w:t>
      </w:r>
    </w:p>
    <w:p>
      <w:pPr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第十八条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严重的慢性骨髓炎，不合格。</w:t>
      </w:r>
    </w:p>
    <w:p>
      <w:pPr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第十九条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除肝内小胆管结石外，有梗阻的胆结石、胆囊结石或泌尿系结石，不合格。</w:t>
      </w:r>
    </w:p>
    <w:p>
      <w:pPr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第二十条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淋病、梅毒、软下疳、性病性淋巴肉芽肿、尖锐湿疣、生殖器疱疹，艾滋病，不合格。</w:t>
      </w:r>
    </w:p>
    <w:p>
      <w:pPr>
        <w:pStyle w:val="3"/>
        <w:widowControl/>
        <w:shd w:val="clear" w:color="auto" w:fill="FFFFFF"/>
        <w:spacing w:after="150" w:afterAutospacing="0"/>
        <w:ind w:firstLine="42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第二十一条  </w:t>
      </w:r>
      <w:r>
        <w:rPr>
          <w:rFonts w:hint="eastAsia" w:eastAsia="仿宋_GB2312"/>
          <w:sz w:val="32"/>
          <w:szCs w:val="32"/>
        </w:rPr>
        <w:t>纯音听力检查正常，双耳高频平均听阈小于</w:t>
      </w:r>
      <w:r>
        <w:rPr>
          <w:rFonts w:eastAsia="仿宋_GB2312"/>
          <w:sz w:val="32"/>
          <w:szCs w:val="32"/>
        </w:rPr>
        <w:t>40dB(HL)</w:t>
      </w:r>
      <w:r>
        <w:rPr>
          <w:rFonts w:hint="eastAsia" w:eastAsia="仿宋_GB2312"/>
          <w:sz w:val="32"/>
          <w:szCs w:val="32"/>
        </w:rPr>
        <w:t>，双耳语频平均听阈均小于</w:t>
      </w:r>
      <w:r>
        <w:rPr>
          <w:rFonts w:eastAsia="仿宋_GB2312"/>
          <w:sz w:val="32"/>
          <w:szCs w:val="32"/>
        </w:rPr>
        <w:t>25dB(HL)</w:t>
      </w:r>
      <w:r>
        <w:rPr>
          <w:rFonts w:hint="eastAsia" w:eastAsia="仿宋_GB2312"/>
          <w:sz w:val="32"/>
          <w:szCs w:val="32"/>
        </w:rPr>
        <w:t>；嗅觉正常，能觉察燃烧</w:t>
      </w:r>
      <w:r>
        <w:rPr>
          <w:rFonts w:hint="eastAsia" w:eastAsia="仿宋_GB2312"/>
          <w:kern w:val="2"/>
          <w:sz w:val="32"/>
          <w:szCs w:val="32"/>
        </w:rPr>
        <w:t>物和异常气味的，合格；辨色力正常，合格；任何一眼裸眼视力低于</w:t>
      </w:r>
      <w:r>
        <w:rPr>
          <w:rFonts w:eastAsia="仿宋_GB2312"/>
          <w:kern w:val="2"/>
          <w:sz w:val="32"/>
          <w:szCs w:val="32"/>
        </w:rPr>
        <w:t>4.8</w:t>
      </w:r>
      <w:r>
        <w:rPr>
          <w:rFonts w:hint="eastAsia" w:eastAsia="仿宋_GB2312"/>
          <w:kern w:val="2"/>
          <w:sz w:val="32"/>
          <w:szCs w:val="32"/>
        </w:rPr>
        <w:t>，需进行矫正视力检查，任何一眼矫正视力低于</w:t>
      </w:r>
      <w:r>
        <w:rPr>
          <w:rFonts w:eastAsia="仿宋_GB2312"/>
          <w:kern w:val="2"/>
          <w:sz w:val="32"/>
          <w:szCs w:val="32"/>
        </w:rPr>
        <w:t>4.8</w:t>
      </w:r>
      <w:r>
        <w:rPr>
          <w:rFonts w:hint="eastAsia" w:eastAsia="仿宋_GB2312"/>
          <w:kern w:val="2"/>
          <w:sz w:val="32"/>
          <w:szCs w:val="32"/>
        </w:rPr>
        <w:t>或矫正度数超过</w:t>
      </w:r>
      <w:r>
        <w:rPr>
          <w:rFonts w:eastAsia="仿宋_GB2312"/>
          <w:kern w:val="2"/>
          <w:sz w:val="32"/>
          <w:szCs w:val="32"/>
        </w:rPr>
        <w:t>600</w:t>
      </w:r>
      <w:r>
        <w:rPr>
          <w:rFonts w:hint="eastAsia" w:eastAsia="仿宋_GB2312"/>
          <w:kern w:val="2"/>
          <w:sz w:val="32"/>
          <w:szCs w:val="32"/>
        </w:rPr>
        <w:t>度，不合格。</w:t>
      </w:r>
      <w:r>
        <w:rPr>
          <w:rFonts w:hint="eastAsia" w:ascii="Times New Roman" w:hAnsi="Times New Roman" w:eastAsia="仿宋_GB2312"/>
          <w:sz w:val="32"/>
          <w:szCs w:val="32"/>
        </w:rPr>
        <w:t>鼓膜穿孔，化脓性中耳炎，乳突炎及其它难以治愈的耳病，不合格。</w:t>
      </w:r>
    </w:p>
    <w:p>
      <w:pPr>
        <w:pStyle w:val="3"/>
        <w:widowControl/>
        <w:shd w:val="clear" w:color="auto" w:fill="FFFFFF"/>
        <w:spacing w:after="150" w:afterAutospacing="0"/>
        <w:ind w:firstLine="42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第二十二条  </w:t>
      </w:r>
      <w:r>
        <w:rPr>
          <w:rFonts w:hint="eastAsia" w:ascii="Times New Roman" w:hAnsi="Times New Roman" w:eastAsia="仿宋_GB2312"/>
          <w:sz w:val="32"/>
          <w:szCs w:val="32"/>
        </w:rPr>
        <w:t>鼻窦肿瘤，重度鼻中隔偏曲症及其它影响鼻功能的慢性鼻病（不影响副鼻窦引流的中鼻甲肥大，中鼻道有少量粘液脓性分泌物，轻度萎缩性鼻炎除外</w:t>
      </w:r>
      <w:r>
        <w:rPr>
          <w:rFonts w:ascii="Times New Roman" w:hAnsi="Times New Roman" w:eastAsia="仿宋_GB2312"/>
          <w:sz w:val="32"/>
          <w:szCs w:val="32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，不合格。</w:t>
      </w:r>
    </w:p>
    <w:p>
      <w:pPr>
        <w:spacing w:line="59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第二十三条  </w:t>
      </w:r>
      <w:r>
        <w:rPr>
          <w:rFonts w:hint="eastAsia" w:ascii="Times New Roman" w:hAnsi="Times New Roman" w:eastAsia="仿宋_GB2312"/>
          <w:sz w:val="32"/>
          <w:szCs w:val="32"/>
        </w:rPr>
        <w:t>血生化分析结果在下列范围，合格。</w:t>
      </w:r>
    </w:p>
    <w:p>
      <w:pPr>
        <w:pStyle w:val="3"/>
        <w:widowControl/>
        <w:spacing w:line="420" w:lineRule="atLeas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（一）血清丙氨酸氨基转移酶</w:t>
      </w:r>
      <w:r>
        <w:rPr>
          <w:rFonts w:ascii="Times New Roman" w:hAnsi="Times New Roman" w:eastAsia="仿宋_GB2312"/>
          <w:kern w:val="2"/>
          <w:sz w:val="32"/>
          <w:szCs w:val="32"/>
        </w:rPr>
        <w:t>: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男性</w:t>
      </w:r>
      <w:r>
        <w:rPr>
          <w:rFonts w:ascii="Times New Roman" w:hAnsi="Times New Roman" w:eastAsia="仿宋_GB2312"/>
          <w:kern w:val="2"/>
          <w:sz w:val="32"/>
          <w:szCs w:val="32"/>
        </w:rPr>
        <w:t>9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～</w:t>
      </w:r>
      <w:r>
        <w:rPr>
          <w:rFonts w:ascii="Times New Roman" w:hAnsi="Times New Roman" w:eastAsia="仿宋_GB2312"/>
          <w:kern w:val="2"/>
          <w:sz w:val="32"/>
          <w:szCs w:val="32"/>
        </w:rPr>
        <w:t>50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μ</w:t>
      </w:r>
      <w:r>
        <w:rPr>
          <w:rFonts w:ascii="Times New Roman" w:hAnsi="Times New Roman" w:eastAsia="仿宋_GB2312"/>
          <w:kern w:val="2"/>
          <w:sz w:val="32"/>
          <w:szCs w:val="32"/>
        </w:rPr>
        <w:t>/L</w:t>
      </w:r>
    </w:p>
    <w:p>
      <w:pPr>
        <w:pStyle w:val="3"/>
        <w:widowControl/>
        <w:spacing w:line="420" w:lineRule="atLeast"/>
        <w:ind w:firstLine="42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血清丙氨酸氨基转移酶，男性</w:t>
      </w:r>
      <w:r>
        <w:rPr>
          <w:rFonts w:ascii="Times New Roman" w:hAnsi="Times New Roman" w:eastAsia="仿宋_GB2312"/>
          <w:kern w:val="2"/>
          <w:sz w:val="32"/>
          <w:szCs w:val="32"/>
        </w:rPr>
        <w:t>&gt;50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μ</w:t>
      </w:r>
      <w:r>
        <w:rPr>
          <w:rFonts w:ascii="Times New Roman" w:hAnsi="Times New Roman" w:eastAsia="仿宋_GB2312"/>
          <w:kern w:val="2"/>
          <w:sz w:val="32"/>
          <w:szCs w:val="32"/>
        </w:rPr>
        <w:t>/L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，应当结合临床物理检查，在排除疾病的情况下，视为合格，但须从严掌握；</w:t>
      </w:r>
    </w:p>
    <w:p>
      <w:pPr>
        <w:pStyle w:val="3"/>
        <w:widowControl/>
        <w:spacing w:line="420" w:lineRule="atLeas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（二）血清肌酐：</w:t>
      </w:r>
    </w:p>
    <w:p>
      <w:pPr>
        <w:pStyle w:val="3"/>
        <w:widowControl/>
        <w:spacing w:line="420" w:lineRule="atLeast"/>
        <w:ind w:firstLine="42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酶法：男性</w:t>
      </w:r>
      <w:r>
        <w:rPr>
          <w:rFonts w:ascii="Times New Roman" w:hAnsi="Times New Roman" w:eastAsia="仿宋_GB2312"/>
          <w:kern w:val="2"/>
          <w:sz w:val="32"/>
          <w:szCs w:val="32"/>
        </w:rPr>
        <w:t>59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～</w:t>
      </w:r>
      <w:r>
        <w:rPr>
          <w:rFonts w:ascii="Times New Roman" w:hAnsi="Times New Roman" w:eastAsia="仿宋_GB2312"/>
          <w:kern w:val="2"/>
          <w:sz w:val="32"/>
          <w:szCs w:val="32"/>
        </w:rPr>
        <w:t>104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μ</w:t>
      </w:r>
      <w:r>
        <w:rPr>
          <w:rFonts w:ascii="Times New Roman" w:hAnsi="Times New Roman" w:eastAsia="仿宋_GB2312"/>
          <w:kern w:val="2"/>
          <w:sz w:val="32"/>
          <w:szCs w:val="32"/>
        </w:rPr>
        <w:t>mol/L</w:t>
      </w:r>
    </w:p>
    <w:p>
      <w:pPr>
        <w:pStyle w:val="3"/>
        <w:widowControl/>
        <w:spacing w:line="420" w:lineRule="atLeast"/>
        <w:ind w:firstLine="42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苦味酸速率法：男性</w:t>
      </w:r>
      <w:r>
        <w:rPr>
          <w:rFonts w:ascii="Times New Roman" w:hAnsi="Times New Roman" w:eastAsia="仿宋_GB2312"/>
          <w:kern w:val="2"/>
          <w:sz w:val="32"/>
          <w:szCs w:val="32"/>
        </w:rPr>
        <w:t>62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～</w:t>
      </w:r>
      <w:r>
        <w:rPr>
          <w:rFonts w:ascii="Times New Roman" w:hAnsi="Times New Roman" w:eastAsia="仿宋_GB2312"/>
          <w:kern w:val="2"/>
          <w:sz w:val="32"/>
          <w:szCs w:val="32"/>
        </w:rPr>
        <w:t>115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μ</w:t>
      </w:r>
      <w:r>
        <w:rPr>
          <w:rFonts w:ascii="Times New Roman" w:hAnsi="Times New Roman" w:eastAsia="仿宋_GB2312"/>
          <w:kern w:val="2"/>
          <w:sz w:val="32"/>
          <w:szCs w:val="32"/>
        </w:rPr>
        <w:t>mol/L</w:t>
      </w:r>
    </w:p>
    <w:p>
      <w:pPr>
        <w:pStyle w:val="3"/>
        <w:widowControl/>
        <w:spacing w:line="420" w:lineRule="atLeast"/>
        <w:ind w:firstLine="42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苦味酸去蛋白终点法：男性</w:t>
      </w:r>
      <w:r>
        <w:rPr>
          <w:rFonts w:ascii="Times New Roman" w:hAnsi="Times New Roman" w:eastAsia="仿宋_GB2312"/>
          <w:kern w:val="2"/>
          <w:sz w:val="32"/>
          <w:szCs w:val="32"/>
        </w:rPr>
        <w:t>44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～</w:t>
      </w:r>
      <w:r>
        <w:rPr>
          <w:rFonts w:ascii="Times New Roman" w:hAnsi="Times New Roman" w:eastAsia="仿宋_GB2312"/>
          <w:kern w:val="2"/>
          <w:sz w:val="32"/>
          <w:szCs w:val="32"/>
        </w:rPr>
        <w:t>133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μ</w:t>
      </w:r>
      <w:r>
        <w:rPr>
          <w:rFonts w:ascii="Times New Roman" w:hAnsi="Times New Roman" w:eastAsia="仿宋_GB2312"/>
          <w:kern w:val="2"/>
          <w:sz w:val="32"/>
          <w:szCs w:val="32"/>
        </w:rPr>
        <w:t>mol/L</w:t>
      </w:r>
    </w:p>
    <w:p>
      <w:pPr>
        <w:pStyle w:val="3"/>
        <w:widowControl/>
        <w:spacing w:line="420" w:lineRule="atLeas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（三）血清尿素：</w:t>
      </w:r>
      <w:r>
        <w:rPr>
          <w:rFonts w:ascii="Times New Roman" w:hAnsi="Times New Roman" w:eastAsia="仿宋_GB2312"/>
          <w:kern w:val="2"/>
          <w:sz w:val="32"/>
          <w:szCs w:val="32"/>
        </w:rPr>
        <w:t>2.9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～</w:t>
      </w:r>
      <w:r>
        <w:rPr>
          <w:rFonts w:ascii="Times New Roman" w:hAnsi="Times New Roman" w:eastAsia="仿宋_GB2312"/>
          <w:kern w:val="2"/>
          <w:sz w:val="32"/>
          <w:szCs w:val="32"/>
        </w:rPr>
        <w:t>8.2mmol/L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。</w:t>
      </w:r>
    </w:p>
    <w:p>
      <w:pPr>
        <w:pStyle w:val="3"/>
        <w:widowControl/>
        <w:spacing w:line="420" w:lineRule="atLeas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第二十四条  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钩虫病（伴有贫血），慢性疟疾，血吸虫病，黑热病，阿米巴痢疾，丝虫病（丝虫病治愈半年以上，疟疾、黑热病、血吸虫病、阿米巴痢疾、钩端螺旋体病治愈两年以上无后遗症，全身情况良好，能担负重体力劳动除外），不合格。</w:t>
      </w:r>
    </w:p>
    <w:p>
      <w:pPr>
        <w:pStyle w:val="3"/>
        <w:widowControl/>
        <w:spacing w:line="420" w:lineRule="atLeas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第二十五条  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身高体重在此范围内的，合格</w:t>
      </w:r>
    </w:p>
    <w:p>
      <w:pPr>
        <w:pStyle w:val="3"/>
        <w:widowControl/>
        <w:spacing w:line="420" w:lineRule="atLeas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身高</w:t>
      </w:r>
      <w:r>
        <w:rPr>
          <w:rFonts w:ascii="Times New Roman" w:hAnsi="Times New Roman" w:eastAsia="仿宋_GB2312"/>
          <w:kern w:val="2"/>
          <w:sz w:val="32"/>
          <w:szCs w:val="32"/>
        </w:rPr>
        <w:t>160cm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以上，合格。</w:t>
      </w:r>
    </w:p>
    <w:p>
      <w:pPr>
        <w:pStyle w:val="3"/>
        <w:widowControl/>
        <w:spacing w:line="420" w:lineRule="atLeas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体重</w:t>
      </w:r>
      <w:r>
        <w:rPr>
          <w:rFonts w:ascii="Times New Roman" w:hAnsi="Times New Roman" w:eastAsia="仿宋_GB2312"/>
          <w:kern w:val="2"/>
          <w:sz w:val="32"/>
          <w:szCs w:val="32"/>
        </w:rPr>
        <w:t>17.5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≤</w:t>
      </w:r>
      <w:r>
        <w:rPr>
          <w:rFonts w:ascii="Times New Roman" w:hAnsi="Times New Roman" w:eastAsia="仿宋_GB2312"/>
          <w:kern w:val="2"/>
          <w:sz w:val="32"/>
          <w:szCs w:val="32"/>
        </w:rPr>
        <w:t>BMI&lt;30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，合格</w:t>
      </w:r>
    </w:p>
    <w:p>
      <w:pPr>
        <w:spacing w:line="596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第二十六条  </w:t>
      </w:r>
      <w:r>
        <w:rPr>
          <w:rFonts w:hint="eastAsia" w:ascii="Times New Roman" w:hAnsi="Times New Roman" w:eastAsia="仿宋_GB2312"/>
          <w:sz w:val="32"/>
          <w:szCs w:val="32"/>
        </w:rPr>
        <w:t>毒检呈阳性的，不合格。</w:t>
      </w:r>
    </w:p>
    <w:p>
      <w:pPr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第二十七条  </w:t>
      </w:r>
      <w:r>
        <w:rPr>
          <w:rFonts w:hint="eastAsia" w:ascii="Times New Roman" w:hAnsi="Times New Roman" w:eastAsia="仿宋_GB2312"/>
          <w:sz w:val="32"/>
          <w:szCs w:val="32"/>
        </w:rPr>
        <w:t>未纳入</w:t>
      </w:r>
      <w:r>
        <w:rPr>
          <w:rFonts w:hint="eastAsia" w:eastAsia="仿宋_GB2312"/>
          <w:sz w:val="32"/>
          <w:szCs w:val="32"/>
        </w:rPr>
        <w:t>体检标准，严重影响正常履行岗位职责的其他情形，不合格。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第二十八条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本《通用标准》自印发之日起施行，由</w:t>
      </w:r>
      <w:r>
        <w:rPr>
          <w:rFonts w:hint="eastAsia" w:ascii="Times New Roman" w:hAnsi="Times New Roman" w:eastAsia="仿宋_GB2312"/>
          <w:b w:val="0"/>
          <w:bCs w:val="0"/>
          <w:kern w:val="2"/>
          <w:sz w:val="32"/>
          <w:szCs w:val="32"/>
          <w:lang w:val="en-US" w:eastAsia="zh-CN"/>
        </w:rPr>
        <w:t>汕尾红海湾经济开发区消防救援大队</w:t>
      </w:r>
      <w:r>
        <w:rPr>
          <w:rFonts w:hint="eastAsia" w:eastAsia="仿宋_GB2312"/>
          <w:sz w:val="32"/>
          <w:szCs w:val="32"/>
        </w:rPr>
        <w:t>负责解释。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CCFA24-6F24-4EA2-99D8-C3B5B8A4F5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C148A11-EB17-4F81-9881-922ABC9F9B9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2E72059-9918-4C8D-BFA0-9F9A451386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E164E8C-C3F7-4E3E-8F27-7E18FBBE8AD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758A6AB9-1C3C-4C35-96AE-6FF676035518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OTQ1ZTA2OTRjNjliMzQwZDBmNjVlYmFlNTBmMjYifQ=="/>
  </w:docVars>
  <w:rsids>
    <w:rsidRoot w:val="54001F19"/>
    <w:rsid w:val="1C93646E"/>
    <w:rsid w:val="4AAA260D"/>
    <w:rsid w:val="54001F19"/>
    <w:rsid w:val="66E128D8"/>
    <w:rsid w:val="6AAA0710"/>
    <w:rsid w:val="7075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2024-01-22T09:51:00Z</dcterms:created>
  <dc:creator>蓝林王</dc:creator>
  <cp:lastModifiedBy>蓝林王</cp:lastModifiedBy>
  <dcterms:modified xsi:type="dcterms:W3CDTF">2024-01-22T09:55:20Z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9A25F2D484604AB7BD4FF0DB47AC3B7A_13</vt:lpwstr>
  </property>
</Properties>
</file>