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</w:t>
      </w:r>
      <w:r>
        <w:rPr>
          <w:rFonts w:hint="eastAsia"/>
          <w:sz w:val="24"/>
          <w:lang w:eastAsia="zh-CN"/>
        </w:rPr>
        <w:t>可以电子版填写（如手写</w:t>
      </w:r>
      <w:r>
        <w:rPr>
          <w:sz w:val="24"/>
        </w:rPr>
        <w:t>用黑色钢笔填写，字迹要清楚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ThhN2I1M2RkYjI4YTI4MWJmMjBhNmNhODQwNzc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5E6EEB"/>
    <w:rsid w:val="53E370E5"/>
    <w:rsid w:val="542F5DA4"/>
    <w:rsid w:val="546A7976"/>
    <w:rsid w:val="54FCACE8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  <w:rsid w:val="F7776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3</TotalTime>
  <ScaleCrop>false</ScaleCrop>
  <LinksUpToDate>false</LinksUpToDate>
  <CharactersWithSpaces>15015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2018-03-22T19:53:00Z</dcterms:created>
  <dc:creator>Chinese User</dc:creator>
  <cp:lastModifiedBy>森</cp:lastModifiedBy>
  <cp:lastPrinted>2020-12-31T23:19:00Z</cp:lastPrinted>
  <dcterms:modified xsi:type="dcterms:W3CDTF">2024-03-12T17:18:08Z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8912A258EC14436FAF28DB060CF4595F_12</vt:lpwstr>
  </property>
</Properties>
</file>